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D22" w:rsidRPr="00326D22" w:rsidRDefault="00326D22" w:rsidP="00326D2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26D22">
        <w:rPr>
          <w:rFonts w:ascii="Times New Roman" w:hAnsi="Times New Roman" w:cs="Times New Roman"/>
          <w:sz w:val="28"/>
          <w:szCs w:val="28"/>
        </w:rPr>
        <w:t>Таблица 6</w:t>
      </w:r>
    </w:p>
    <w:p w:rsidR="00326D22" w:rsidRDefault="00326D22" w:rsidP="00326D2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6D22">
        <w:rPr>
          <w:rFonts w:ascii="Times New Roman" w:hAnsi="Times New Roman" w:cs="Times New Roman"/>
          <w:sz w:val="28"/>
          <w:szCs w:val="28"/>
        </w:rPr>
        <w:t xml:space="preserve">Частота обнаружения </w:t>
      </w:r>
      <w:proofErr w:type="spellStart"/>
      <w:r w:rsidRPr="00326D22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326D22">
        <w:rPr>
          <w:rFonts w:ascii="Times New Roman" w:hAnsi="Times New Roman" w:cs="Times New Roman"/>
          <w:sz w:val="28"/>
          <w:szCs w:val="28"/>
        </w:rPr>
        <w:t xml:space="preserve"> 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B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ICAM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1, 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38, </w:t>
      </w:r>
      <w:proofErr w:type="spellStart"/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FoxP</w:t>
      </w:r>
      <w:proofErr w:type="spellEnd"/>
      <w:r w:rsidRPr="00326D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3, </w:t>
      </w:r>
      <w:r w:rsidRPr="00326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ткани опухолей больных с разным прогнозом заболевания</w:t>
      </w:r>
    </w:p>
    <w:p w:rsidR="00326D22" w:rsidRDefault="00326D22" w:rsidP="00326D2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6D22" w:rsidRPr="00ED6D4D" w:rsidRDefault="00326D22" w:rsidP="00326D22">
      <w:pPr>
        <w:spacing w:line="240" w:lineRule="auto"/>
        <w:contextualSpacing/>
        <w:jc w:val="center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326D22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Table 6 Frequency of detection of mRNA CD16A, CD16B, ICAM1, CD38, </w:t>
      </w:r>
      <w:proofErr w:type="gramStart"/>
      <w:r w:rsidRPr="00326D22">
        <w:rPr>
          <w:rStyle w:val="rynqvb"/>
          <w:rFonts w:ascii="Times New Roman" w:hAnsi="Times New Roman" w:cs="Times New Roman"/>
          <w:sz w:val="28"/>
          <w:szCs w:val="28"/>
          <w:lang w:val="en"/>
        </w:rPr>
        <w:t>FoxP3</w:t>
      </w:r>
      <w:proofErr w:type="gramEnd"/>
      <w:r w:rsidRPr="00326D22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 in tumor tissue of patients with different disease prognosis</w:t>
      </w:r>
    </w:p>
    <w:p w:rsidR="00326D22" w:rsidRPr="00ED6D4D" w:rsidRDefault="00326D22" w:rsidP="00326D2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Style w:val="a3"/>
        <w:tblW w:w="9572" w:type="dxa"/>
        <w:tblLook w:val="04A0" w:firstRow="1" w:lastRow="0" w:firstColumn="1" w:lastColumn="0" w:noHBand="0" w:noVBand="1"/>
      </w:tblPr>
      <w:tblGrid>
        <w:gridCol w:w="2345"/>
        <w:gridCol w:w="2384"/>
        <w:gridCol w:w="2390"/>
        <w:gridCol w:w="2453"/>
      </w:tblGrid>
      <w:tr w:rsidR="00326D22" w:rsidTr="00770DCF">
        <w:tc>
          <w:tcPr>
            <w:tcW w:w="2345" w:type="dxa"/>
            <w:vMerge w:val="restart"/>
          </w:tcPr>
          <w:p w:rsidR="00326D22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D22">
              <w:rPr>
                <w:rFonts w:ascii="Times New Roman" w:hAnsi="Times New Roman" w:cs="Times New Roman"/>
                <w:sz w:val="28"/>
                <w:szCs w:val="28"/>
              </w:rPr>
              <w:t>мРНК</w:t>
            </w:r>
            <w:proofErr w:type="spellEnd"/>
            <w:r w:rsidRPr="00326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mRNA</w:t>
            </w:r>
          </w:p>
        </w:tc>
        <w:tc>
          <w:tcPr>
            <w:tcW w:w="7227" w:type="dxa"/>
            <w:gridSpan w:val="3"/>
          </w:tcPr>
          <w:p w:rsidR="00326D22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Прогноз заболевания</w:t>
            </w:r>
          </w:p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Disease prognosis</w:t>
            </w:r>
          </w:p>
        </w:tc>
      </w:tr>
      <w:tr w:rsidR="00326D22" w:rsidTr="00770DCF">
        <w:trPr>
          <w:trHeight w:val="763"/>
        </w:trPr>
        <w:tc>
          <w:tcPr>
            <w:tcW w:w="2345" w:type="dxa"/>
            <w:vMerge/>
          </w:tcPr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326D22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Fonts w:ascii="Times New Roman" w:hAnsi="Times New Roman" w:cs="Times New Roman"/>
                <w:sz w:val="28"/>
                <w:szCs w:val="28"/>
              </w:rPr>
              <w:t>Благоприятный,</w:t>
            </w:r>
          </w:p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Favorable,</w:t>
            </w:r>
          </w:p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6D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</w:t>
            </w:r>
            <w:r w:rsidRPr="00326D2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90" w:type="dxa"/>
          </w:tcPr>
          <w:p w:rsidR="00326D22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Fonts w:ascii="Times New Roman" w:hAnsi="Times New Roman" w:cs="Times New Roman"/>
                <w:sz w:val="28"/>
                <w:szCs w:val="28"/>
              </w:rPr>
              <w:t>Промежуточный,</w:t>
            </w:r>
          </w:p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D22">
              <w:rPr>
                <w:rFonts w:ascii="Times New Roman" w:eastAsia="Times New Roman" w:hAnsi="Times New Roman" w:cs="Times New Roman"/>
                <w:sz w:val="28"/>
                <w:szCs w:val="28"/>
                <w:lang w:val="en" w:eastAsia="ru-RU"/>
              </w:rPr>
              <w:t>Intermediate</w:t>
            </w:r>
            <w:r w:rsidRPr="00326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</w:t>
            </w:r>
            <w:r w:rsidRPr="00326D22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453" w:type="dxa"/>
          </w:tcPr>
          <w:p w:rsidR="00326D22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Неблагоприятный,</w:t>
            </w:r>
            <w:r w:rsidRPr="00C56A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326D22" w:rsidRPr="00326D22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326D22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Adverse,</w:t>
            </w:r>
          </w:p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</w:t>
            </w: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26D22" w:rsidTr="00770DCF">
        <w:tc>
          <w:tcPr>
            <w:tcW w:w="2345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2384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200 </w:t>
            </w: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  <w:tc>
          <w:tcPr>
            <w:tcW w:w="2390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190 (100%)</w:t>
            </w:r>
          </w:p>
        </w:tc>
        <w:tc>
          <w:tcPr>
            <w:tcW w:w="2453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</w:tr>
      <w:tr w:rsidR="00326D22" w:rsidTr="00770DCF">
        <w:tc>
          <w:tcPr>
            <w:tcW w:w="2345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2384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189 (95%)</w:t>
            </w:r>
          </w:p>
        </w:tc>
        <w:tc>
          <w:tcPr>
            <w:tcW w:w="2390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168 (88%)*, </w:t>
            </w:r>
            <w:proofErr w:type="gramStart"/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=0,03</w:t>
            </w:r>
          </w:p>
        </w:tc>
        <w:tc>
          <w:tcPr>
            <w:tcW w:w="2453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</w:tr>
      <w:tr w:rsidR="00326D22" w:rsidTr="00770DCF">
        <w:tc>
          <w:tcPr>
            <w:tcW w:w="2345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ICAM1</w:t>
            </w:r>
          </w:p>
        </w:tc>
        <w:tc>
          <w:tcPr>
            <w:tcW w:w="2384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177 (89%)</w:t>
            </w:r>
          </w:p>
        </w:tc>
        <w:tc>
          <w:tcPr>
            <w:tcW w:w="2390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149 (78%)*, </w:t>
            </w:r>
            <w:proofErr w:type="gramStart"/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=0,007</w:t>
            </w:r>
          </w:p>
        </w:tc>
        <w:tc>
          <w:tcPr>
            <w:tcW w:w="2453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</w:t>
            </w: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=0,038</w:t>
            </w:r>
          </w:p>
        </w:tc>
      </w:tr>
      <w:tr w:rsidR="00326D22" w:rsidTr="00770DCF">
        <w:tc>
          <w:tcPr>
            <w:tcW w:w="2345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CD38</w:t>
            </w:r>
          </w:p>
        </w:tc>
        <w:tc>
          <w:tcPr>
            <w:tcW w:w="2384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191 (96%)</w:t>
            </w:r>
          </w:p>
        </w:tc>
        <w:tc>
          <w:tcPr>
            <w:tcW w:w="2390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171 (90%)*, </w:t>
            </w:r>
            <w:proofErr w:type="gramStart"/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=0,034</w:t>
            </w:r>
          </w:p>
        </w:tc>
        <w:tc>
          <w:tcPr>
            <w:tcW w:w="2453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C56A0A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</w:tr>
      <w:tr w:rsidR="00326D22" w:rsidTr="00770DCF">
        <w:tc>
          <w:tcPr>
            <w:tcW w:w="2345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A0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FoxP3</w:t>
            </w:r>
          </w:p>
        </w:tc>
        <w:tc>
          <w:tcPr>
            <w:tcW w:w="2384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114 (57%)</w:t>
            </w:r>
          </w:p>
        </w:tc>
        <w:tc>
          <w:tcPr>
            <w:tcW w:w="2390" w:type="dxa"/>
          </w:tcPr>
          <w:p w:rsidR="00326D22" w:rsidRPr="00C56A0A" w:rsidRDefault="00326D22" w:rsidP="00326D22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104 (55%)</w:t>
            </w:r>
          </w:p>
        </w:tc>
        <w:tc>
          <w:tcPr>
            <w:tcW w:w="2453" w:type="dxa"/>
          </w:tcPr>
          <w:p w:rsidR="00326D22" w:rsidRPr="00C56A0A" w:rsidRDefault="00ED6D4D" w:rsidP="00ED6D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10</w:t>
            </w:r>
            <w:r w:rsidR="00326D22"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D22" w:rsidRPr="00C56A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  <w:r w:rsidR="00326D22" w:rsidRPr="00C56A0A">
              <w:rPr>
                <w:rFonts w:ascii="Times New Roman" w:hAnsi="Times New Roman" w:cs="Times New Roman"/>
                <w:sz w:val="28"/>
                <w:szCs w:val="28"/>
              </w:rPr>
              <w:t xml:space="preserve">0%)*, </w:t>
            </w:r>
            <w:proofErr w:type="gramStart"/>
            <w:r w:rsidR="00326D22"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326D22" w:rsidRPr="00C56A0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="00326D22" w:rsidRPr="00C56A0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0,0001 </w:t>
            </w:r>
          </w:p>
        </w:tc>
      </w:tr>
    </w:tbl>
    <w:p w:rsidR="00326D22" w:rsidRDefault="00326D22" w:rsidP="00326D2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rynqvb"/>
          <w:rFonts w:ascii="Times New Roman" w:hAnsi="Times New Roman" w:cs="Times New Roman"/>
          <w:sz w:val="28"/>
          <w:szCs w:val="28"/>
        </w:rPr>
        <w:t>*– различия статистически значимы по сравнению с подгруппой с благоприятным прогнозом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0,05)</w:t>
      </w:r>
    </w:p>
    <w:p w:rsidR="00326D22" w:rsidRPr="00326D22" w:rsidRDefault="00326D22" w:rsidP="00326D22">
      <w:pPr>
        <w:spacing w:line="240" w:lineRule="auto"/>
        <w:contextualSpacing/>
        <w:jc w:val="both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326D22">
        <w:rPr>
          <w:rStyle w:val="rynqvb"/>
          <w:rFonts w:ascii="Times New Roman" w:hAnsi="Times New Roman" w:cs="Times New Roman"/>
          <w:sz w:val="28"/>
          <w:szCs w:val="28"/>
          <w:lang w:val="en"/>
        </w:rPr>
        <w:t>*– differences are statistically significant compared to the subgroup with a favorable prognosis (p&lt;0.05)</w:t>
      </w:r>
    </w:p>
    <w:p w:rsidR="000D072A" w:rsidRPr="00326D22" w:rsidRDefault="000D072A">
      <w:pPr>
        <w:rPr>
          <w:lang w:val="en-US"/>
        </w:rPr>
      </w:pPr>
    </w:p>
    <w:sectPr w:rsidR="000D072A" w:rsidRPr="00326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22"/>
    <w:rsid w:val="000C4A8D"/>
    <w:rsid w:val="000D072A"/>
    <w:rsid w:val="00326D22"/>
    <w:rsid w:val="00743093"/>
    <w:rsid w:val="00841DBF"/>
    <w:rsid w:val="009A528F"/>
    <w:rsid w:val="00ED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326D22"/>
  </w:style>
  <w:style w:type="character" w:styleId="a4">
    <w:name w:val="Hyperlink"/>
    <w:basedOn w:val="a0"/>
    <w:uiPriority w:val="99"/>
    <w:semiHidden/>
    <w:unhideWhenUsed/>
    <w:rsid w:val="00326D22"/>
    <w:rPr>
      <w:color w:val="0000FF"/>
      <w:u w:val="single"/>
    </w:rPr>
  </w:style>
  <w:style w:type="character" w:customStyle="1" w:styleId="ztplmc">
    <w:name w:val="ztplmc"/>
    <w:basedOn w:val="a0"/>
    <w:rsid w:val="00326D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326D22"/>
  </w:style>
  <w:style w:type="character" w:styleId="a4">
    <w:name w:val="Hyperlink"/>
    <w:basedOn w:val="a0"/>
    <w:uiPriority w:val="99"/>
    <w:semiHidden/>
    <w:unhideWhenUsed/>
    <w:rsid w:val="00326D22"/>
    <w:rPr>
      <w:color w:val="0000FF"/>
      <w:u w:val="single"/>
    </w:rPr>
  </w:style>
  <w:style w:type="character" w:customStyle="1" w:styleId="ztplmc">
    <w:name w:val="ztplmc"/>
    <w:basedOn w:val="a0"/>
    <w:rsid w:val="00326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4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dcterms:created xsi:type="dcterms:W3CDTF">2025-07-28T08:53:00Z</dcterms:created>
  <dcterms:modified xsi:type="dcterms:W3CDTF">2025-07-30T08:08:00Z</dcterms:modified>
</cp:coreProperties>
</file>